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8F74B" w14:textId="5D1724CD" w:rsidR="008E1150" w:rsidRPr="00B10824" w:rsidRDefault="008E1150" w:rsidP="008E1150">
      <w:pPr>
        <w:rPr>
          <w:rFonts w:ascii="Lato Light" w:hAnsi="Lato Light"/>
          <w:b/>
          <w:bCs/>
          <w:sz w:val="21"/>
          <w:szCs w:val="21"/>
        </w:rPr>
      </w:pPr>
      <w:r w:rsidRPr="00B10824">
        <w:rPr>
          <w:rFonts w:ascii="Lato Light" w:hAnsi="Lato Light"/>
          <w:b/>
          <w:bCs/>
          <w:sz w:val="21"/>
          <w:szCs w:val="21"/>
        </w:rPr>
        <w:t>RFP: Long-term Lease of Land for Rental Housing Development</w:t>
      </w:r>
    </w:p>
    <w:p w14:paraId="5BEBBB97" w14:textId="62FB8F31" w:rsidR="008E1150" w:rsidRPr="00B10824" w:rsidRDefault="008E1150" w:rsidP="008E1150">
      <w:pPr>
        <w:rPr>
          <w:rFonts w:ascii="Lato Light" w:hAnsi="Lato Light"/>
          <w:b/>
          <w:bCs/>
          <w:sz w:val="21"/>
          <w:szCs w:val="21"/>
        </w:rPr>
      </w:pPr>
      <w:r w:rsidRPr="00B10824">
        <w:rPr>
          <w:rFonts w:ascii="Lato Light" w:hAnsi="Lato Light"/>
          <w:b/>
          <w:bCs/>
          <w:sz w:val="21"/>
          <w:szCs w:val="21"/>
        </w:rPr>
        <w:t>160-164 Pleasant Street</w:t>
      </w:r>
    </w:p>
    <w:p w14:paraId="67B12B4E" w14:textId="06E1C3B7" w:rsidR="008E1150" w:rsidRPr="00B10824" w:rsidRDefault="008E1150" w:rsidP="008E1150">
      <w:pPr>
        <w:rPr>
          <w:rFonts w:ascii="Lato Light" w:hAnsi="Lato Light"/>
          <w:b/>
          <w:bCs/>
          <w:sz w:val="21"/>
          <w:szCs w:val="21"/>
        </w:rPr>
      </w:pPr>
      <w:r w:rsidRPr="00B10824">
        <w:rPr>
          <w:rFonts w:ascii="Lato Light" w:hAnsi="Lato Light"/>
          <w:b/>
          <w:bCs/>
          <w:sz w:val="21"/>
          <w:szCs w:val="21"/>
        </w:rPr>
        <w:t>Selection Process</w:t>
      </w:r>
    </w:p>
    <w:p w14:paraId="1E1DE846" w14:textId="7C648005" w:rsidR="008E1150" w:rsidRPr="00B10824" w:rsidRDefault="008E1150" w:rsidP="008E1150">
      <w:pPr>
        <w:rPr>
          <w:rFonts w:ascii="Lato Light" w:hAnsi="Lato Light"/>
          <w:sz w:val="21"/>
          <w:szCs w:val="21"/>
        </w:rPr>
      </w:pPr>
    </w:p>
    <w:p w14:paraId="369041AB" w14:textId="2AB25395" w:rsidR="008E1150" w:rsidRPr="00B10824" w:rsidRDefault="008E1150" w:rsidP="008E1150">
      <w:pPr>
        <w:rPr>
          <w:rFonts w:ascii="Lato Light" w:hAnsi="Lato Light"/>
          <w:sz w:val="21"/>
          <w:szCs w:val="21"/>
        </w:rPr>
      </w:pPr>
      <w:r w:rsidRPr="00B10824">
        <w:rPr>
          <w:rFonts w:ascii="Lato Light" w:hAnsi="Lato Light"/>
          <w:sz w:val="21"/>
          <w:szCs w:val="21"/>
        </w:rPr>
        <w:t xml:space="preserve">The RFP stipulates the </w:t>
      </w:r>
      <w:r w:rsidR="009A5020" w:rsidRPr="00B10824">
        <w:rPr>
          <w:rFonts w:ascii="Lato Light" w:hAnsi="Lato Light"/>
          <w:sz w:val="21"/>
          <w:szCs w:val="21"/>
        </w:rPr>
        <w:t>S</w:t>
      </w:r>
      <w:r w:rsidRPr="00B10824">
        <w:rPr>
          <w:rFonts w:ascii="Lato Light" w:hAnsi="Lato Light"/>
          <w:sz w:val="21"/>
          <w:szCs w:val="21"/>
        </w:rPr>
        <w:t xml:space="preserve">election </w:t>
      </w:r>
      <w:r w:rsidR="009A5020" w:rsidRPr="00B10824">
        <w:rPr>
          <w:rFonts w:ascii="Lato Light" w:hAnsi="Lato Light"/>
          <w:sz w:val="21"/>
          <w:szCs w:val="21"/>
        </w:rPr>
        <w:t>P</w:t>
      </w:r>
      <w:r w:rsidRPr="00B10824">
        <w:rPr>
          <w:rFonts w:ascii="Lato Light" w:hAnsi="Lato Light"/>
          <w:sz w:val="21"/>
          <w:szCs w:val="21"/>
        </w:rPr>
        <w:t>rocess and Rule of Award</w:t>
      </w:r>
      <w:r w:rsidR="00CD475D" w:rsidRPr="00B10824">
        <w:rPr>
          <w:rFonts w:ascii="Lato Light" w:hAnsi="Lato Light"/>
          <w:sz w:val="21"/>
          <w:szCs w:val="21"/>
        </w:rPr>
        <w:t>. In summary</w:t>
      </w:r>
      <w:r w:rsidR="009A5020" w:rsidRPr="00B10824">
        <w:rPr>
          <w:rFonts w:ascii="Lato Light" w:hAnsi="Lato Light"/>
          <w:sz w:val="21"/>
          <w:szCs w:val="21"/>
        </w:rPr>
        <w:t>,</w:t>
      </w:r>
      <w:r w:rsidR="00CD475D" w:rsidRPr="00B10824">
        <w:rPr>
          <w:rFonts w:ascii="Lato Light" w:hAnsi="Lato Light"/>
          <w:sz w:val="21"/>
          <w:szCs w:val="21"/>
        </w:rPr>
        <w:t xml:space="preserve"> it states the following:</w:t>
      </w:r>
    </w:p>
    <w:p w14:paraId="5391E3BD" w14:textId="1A6F7351" w:rsidR="00CD475D" w:rsidRPr="00B10824" w:rsidRDefault="00CD475D" w:rsidP="008E1150">
      <w:pPr>
        <w:rPr>
          <w:rFonts w:ascii="Lato Light" w:hAnsi="Lato Light"/>
          <w:sz w:val="21"/>
          <w:szCs w:val="21"/>
        </w:rPr>
      </w:pPr>
    </w:p>
    <w:p w14:paraId="40A79B0E" w14:textId="77BE1355" w:rsidR="009A5020" w:rsidRPr="00B10824" w:rsidRDefault="009A5020" w:rsidP="008E1150">
      <w:pPr>
        <w:rPr>
          <w:rFonts w:ascii="Lato Light" w:hAnsi="Lato Light"/>
          <w:b/>
          <w:bCs/>
          <w:sz w:val="21"/>
          <w:szCs w:val="21"/>
          <w:u w:val="single"/>
        </w:rPr>
      </w:pPr>
      <w:r w:rsidRPr="00B10824">
        <w:rPr>
          <w:rFonts w:ascii="Lato Light" w:hAnsi="Lato Light"/>
          <w:b/>
          <w:bCs/>
          <w:sz w:val="21"/>
          <w:szCs w:val="21"/>
          <w:u w:val="single"/>
        </w:rPr>
        <w:t>Selection Process</w:t>
      </w:r>
    </w:p>
    <w:p w14:paraId="51F89731" w14:textId="77777777" w:rsidR="009A5020" w:rsidRPr="00B10824" w:rsidRDefault="009A5020" w:rsidP="008E1150">
      <w:pPr>
        <w:rPr>
          <w:rFonts w:ascii="Lato Light" w:hAnsi="Lato Light"/>
          <w:sz w:val="21"/>
          <w:szCs w:val="21"/>
        </w:rPr>
      </w:pPr>
    </w:p>
    <w:p w14:paraId="44B6978F" w14:textId="6514467D" w:rsidR="00CD475D" w:rsidRPr="00B10824" w:rsidRDefault="00CD475D" w:rsidP="009A5020">
      <w:pPr>
        <w:pStyle w:val="ListParagraph"/>
        <w:numPr>
          <w:ilvl w:val="0"/>
          <w:numId w:val="1"/>
        </w:numPr>
        <w:rPr>
          <w:rFonts w:ascii="Lato Light" w:hAnsi="Lato Light"/>
          <w:sz w:val="21"/>
          <w:szCs w:val="21"/>
        </w:rPr>
      </w:pPr>
      <w:r w:rsidRPr="00B10824">
        <w:rPr>
          <w:rFonts w:ascii="Lato Light" w:hAnsi="Lato Light"/>
          <w:sz w:val="21"/>
          <w:szCs w:val="21"/>
        </w:rPr>
        <w:t>Town Administrator with the Affordable Housing Committee will review and evaluate all proposals</w:t>
      </w:r>
      <w:r w:rsidR="00B10824">
        <w:rPr>
          <w:rFonts w:ascii="Lato Light" w:hAnsi="Lato Light"/>
          <w:sz w:val="21"/>
          <w:szCs w:val="21"/>
        </w:rPr>
        <w:t>.</w:t>
      </w:r>
    </w:p>
    <w:p w14:paraId="1A600CB6" w14:textId="71D4566A" w:rsidR="00CD475D" w:rsidRPr="00B10824" w:rsidRDefault="00CD475D" w:rsidP="008E1150">
      <w:pPr>
        <w:rPr>
          <w:rFonts w:ascii="Lato Light" w:hAnsi="Lato Light"/>
          <w:sz w:val="21"/>
          <w:szCs w:val="21"/>
        </w:rPr>
      </w:pPr>
    </w:p>
    <w:p w14:paraId="7A041877" w14:textId="55E11FB9" w:rsidR="00CD475D" w:rsidRPr="00B10824" w:rsidRDefault="00CD475D" w:rsidP="009A5020">
      <w:pPr>
        <w:pStyle w:val="ListParagraph"/>
        <w:numPr>
          <w:ilvl w:val="0"/>
          <w:numId w:val="1"/>
        </w:numPr>
        <w:rPr>
          <w:rFonts w:ascii="Lato Light" w:hAnsi="Lato Light"/>
          <w:sz w:val="21"/>
          <w:szCs w:val="21"/>
        </w:rPr>
      </w:pPr>
      <w:r w:rsidRPr="00B10824">
        <w:rPr>
          <w:rFonts w:ascii="Lato Light" w:hAnsi="Lato Light"/>
          <w:sz w:val="21"/>
          <w:szCs w:val="21"/>
        </w:rPr>
        <w:t>Evaluation will be based on the submission materials, interviews, references, and any additional information requested</w:t>
      </w:r>
      <w:r w:rsidR="00B10824">
        <w:rPr>
          <w:rFonts w:ascii="Lato Light" w:hAnsi="Lato Light"/>
          <w:sz w:val="21"/>
          <w:szCs w:val="21"/>
        </w:rPr>
        <w:t>.</w:t>
      </w:r>
    </w:p>
    <w:p w14:paraId="7852BA5D" w14:textId="18C48C2E" w:rsidR="00CD475D" w:rsidRPr="00B10824" w:rsidRDefault="00CD475D" w:rsidP="008E1150">
      <w:pPr>
        <w:rPr>
          <w:rFonts w:ascii="Lato Light" w:hAnsi="Lato Light"/>
          <w:sz w:val="21"/>
          <w:szCs w:val="21"/>
        </w:rPr>
      </w:pPr>
    </w:p>
    <w:p w14:paraId="47428712" w14:textId="388ACEC7" w:rsidR="00CD475D" w:rsidRPr="00B10824" w:rsidRDefault="00CD475D" w:rsidP="009A5020">
      <w:pPr>
        <w:pStyle w:val="ListParagraph"/>
        <w:numPr>
          <w:ilvl w:val="0"/>
          <w:numId w:val="1"/>
        </w:numPr>
        <w:rPr>
          <w:rFonts w:ascii="Lato Light" w:hAnsi="Lato Light"/>
          <w:sz w:val="21"/>
          <w:szCs w:val="21"/>
        </w:rPr>
      </w:pPr>
      <w:r w:rsidRPr="00B10824">
        <w:rPr>
          <w:rFonts w:ascii="Lato Light" w:hAnsi="Lato Light"/>
          <w:sz w:val="21"/>
          <w:szCs w:val="21"/>
        </w:rPr>
        <w:t>Then, proposals may be rated by the Board of Selectmen using the Comparative Evaluation Criteria</w:t>
      </w:r>
      <w:r w:rsidR="00B10824">
        <w:rPr>
          <w:rFonts w:ascii="Lato Light" w:hAnsi="Lato Light"/>
          <w:sz w:val="21"/>
          <w:szCs w:val="21"/>
        </w:rPr>
        <w:t>.</w:t>
      </w:r>
    </w:p>
    <w:p w14:paraId="14651C1C" w14:textId="05F41CE4" w:rsidR="00CD475D" w:rsidRPr="00B10824" w:rsidRDefault="00CD475D" w:rsidP="008E1150">
      <w:pPr>
        <w:rPr>
          <w:rFonts w:ascii="Lato Light" w:hAnsi="Lato Light"/>
          <w:sz w:val="21"/>
          <w:szCs w:val="21"/>
        </w:rPr>
      </w:pPr>
    </w:p>
    <w:p w14:paraId="01050B95" w14:textId="402B8893" w:rsidR="00CD475D" w:rsidRPr="00B10824" w:rsidRDefault="00CD475D" w:rsidP="009A5020">
      <w:pPr>
        <w:pStyle w:val="ListParagraph"/>
        <w:numPr>
          <w:ilvl w:val="0"/>
          <w:numId w:val="1"/>
        </w:numPr>
        <w:rPr>
          <w:rFonts w:ascii="Lato Light" w:hAnsi="Lato Light"/>
          <w:sz w:val="21"/>
          <w:szCs w:val="21"/>
        </w:rPr>
      </w:pPr>
      <w:r w:rsidRPr="00B10824">
        <w:rPr>
          <w:rFonts w:ascii="Lato Light" w:hAnsi="Lato Light"/>
          <w:sz w:val="21"/>
          <w:szCs w:val="21"/>
        </w:rPr>
        <w:t>Each Comparative Evaluation Criteria will be assigned one of the following ratings: Highly Advantageous, Advantageous, and Not Advantageous</w:t>
      </w:r>
      <w:r w:rsidR="00B10824">
        <w:rPr>
          <w:rFonts w:ascii="Lato Light" w:hAnsi="Lato Light"/>
          <w:sz w:val="21"/>
          <w:szCs w:val="21"/>
        </w:rPr>
        <w:t>.</w:t>
      </w:r>
    </w:p>
    <w:p w14:paraId="5EB56522" w14:textId="6FF5B1F3" w:rsidR="00CD475D" w:rsidRPr="00B10824" w:rsidRDefault="00CD475D" w:rsidP="008E1150">
      <w:pPr>
        <w:rPr>
          <w:rFonts w:ascii="Lato Light" w:hAnsi="Lato Light"/>
          <w:sz w:val="21"/>
          <w:szCs w:val="21"/>
        </w:rPr>
      </w:pPr>
    </w:p>
    <w:p w14:paraId="3FB8A6FF" w14:textId="612358E6" w:rsidR="00CD475D" w:rsidRPr="00B10824" w:rsidRDefault="00CD475D" w:rsidP="009A5020">
      <w:pPr>
        <w:pStyle w:val="ListParagraph"/>
        <w:numPr>
          <w:ilvl w:val="0"/>
          <w:numId w:val="1"/>
        </w:numPr>
        <w:rPr>
          <w:rFonts w:ascii="Lato Light" w:hAnsi="Lato Light"/>
          <w:sz w:val="21"/>
          <w:szCs w:val="21"/>
        </w:rPr>
      </w:pPr>
      <w:r w:rsidRPr="00B10824">
        <w:rPr>
          <w:rFonts w:ascii="Lato Light" w:hAnsi="Lato Light"/>
          <w:sz w:val="21"/>
          <w:szCs w:val="21"/>
        </w:rPr>
        <w:t>Final scores for each proposal will be calculated as an aggregated score of the Board of Selectmen based on the relative importance of the criteria outlined in the RFP</w:t>
      </w:r>
      <w:r w:rsidR="00B10824">
        <w:rPr>
          <w:rFonts w:ascii="Lato Light" w:hAnsi="Lato Light"/>
          <w:sz w:val="21"/>
          <w:szCs w:val="21"/>
        </w:rPr>
        <w:t>.</w:t>
      </w:r>
    </w:p>
    <w:p w14:paraId="0FBA80A4" w14:textId="00E5D166" w:rsidR="00CD475D" w:rsidRPr="00B10824" w:rsidRDefault="00CD475D" w:rsidP="008E1150">
      <w:pPr>
        <w:rPr>
          <w:rFonts w:ascii="Lato Light" w:hAnsi="Lato Light"/>
          <w:sz w:val="21"/>
          <w:szCs w:val="21"/>
        </w:rPr>
      </w:pPr>
    </w:p>
    <w:p w14:paraId="0B9EE3EA" w14:textId="447D9430" w:rsidR="00CD475D" w:rsidRPr="00B10824" w:rsidRDefault="00CD475D" w:rsidP="009A5020">
      <w:pPr>
        <w:pStyle w:val="ListParagraph"/>
        <w:numPr>
          <w:ilvl w:val="0"/>
          <w:numId w:val="1"/>
        </w:numPr>
        <w:rPr>
          <w:rFonts w:ascii="Lato Light" w:hAnsi="Lato Light"/>
          <w:sz w:val="21"/>
          <w:szCs w:val="21"/>
        </w:rPr>
      </w:pPr>
      <w:r w:rsidRPr="00B10824">
        <w:rPr>
          <w:rFonts w:ascii="Lato Light" w:hAnsi="Lato Light"/>
          <w:sz w:val="21"/>
          <w:szCs w:val="21"/>
        </w:rPr>
        <w:t>Following the tabulation of the combined scores, multiple developers may be selected for the next phase of evaluation</w:t>
      </w:r>
      <w:r w:rsidR="00B10824">
        <w:rPr>
          <w:rFonts w:ascii="Lato Light" w:hAnsi="Lato Light"/>
          <w:sz w:val="21"/>
          <w:szCs w:val="21"/>
        </w:rPr>
        <w:t>.</w:t>
      </w:r>
    </w:p>
    <w:p w14:paraId="0BC7A8B6" w14:textId="05A00771" w:rsidR="00CD475D" w:rsidRPr="00B10824" w:rsidRDefault="00CD475D" w:rsidP="008E1150">
      <w:pPr>
        <w:rPr>
          <w:rFonts w:ascii="Lato Light" w:hAnsi="Lato Light"/>
          <w:sz w:val="21"/>
          <w:szCs w:val="21"/>
        </w:rPr>
      </w:pPr>
    </w:p>
    <w:p w14:paraId="674A2BCD" w14:textId="20AAE070" w:rsidR="00CD475D" w:rsidRPr="00B10824" w:rsidRDefault="009A5020" w:rsidP="009A5020">
      <w:pPr>
        <w:pStyle w:val="ListParagraph"/>
        <w:numPr>
          <w:ilvl w:val="0"/>
          <w:numId w:val="1"/>
        </w:numPr>
        <w:rPr>
          <w:rFonts w:ascii="Lato Light" w:hAnsi="Lato Light"/>
          <w:sz w:val="21"/>
          <w:szCs w:val="21"/>
        </w:rPr>
      </w:pPr>
      <w:r w:rsidRPr="00B10824">
        <w:rPr>
          <w:rFonts w:ascii="Lato Light" w:hAnsi="Lato Light"/>
          <w:sz w:val="21"/>
          <w:szCs w:val="21"/>
        </w:rPr>
        <w:t>Developers will be invited to participate in an interview process led by the Town’s Board of Selectmen</w:t>
      </w:r>
      <w:r w:rsidR="00B10824">
        <w:rPr>
          <w:rFonts w:ascii="Lato Light" w:hAnsi="Lato Light"/>
          <w:sz w:val="21"/>
          <w:szCs w:val="21"/>
        </w:rPr>
        <w:t>.</w:t>
      </w:r>
    </w:p>
    <w:p w14:paraId="1224797F" w14:textId="1C55B0D7" w:rsidR="009A5020" w:rsidRPr="00B10824" w:rsidRDefault="009A5020" w:rsidP="008E1150">
      <w:pPr>
        <w:rPr>
          <w:rFonts w:ascii="Lato Light" w:hAnsi="Lato Light"/>
          <w:sz w:val="21"/>
          <w:szCs w:val="21"/>
        </w:rPr>
      </w:pPr>
    </w:p>
    <w:p w14:paraId="1E6DE852" w14:textId="5670EAD9" w:rsidR="009A5020" w:rsidRPr="00B10824" w:rsidRDefault="009A5020" w:rsidP="009A5020">
      <w:pPr>
        <w:pStyle w:val="ListParagraph"/>
        <w:numPr>
          <w:ilvl w:val="0"/>
          <w:numId w:val="1"/>
        </w:numPr>
        <w:rPr>
          <w:rFonts w:ascii="Lato Light" w:hAnsi="Lato Light"/>
          <w:sz w:val="21"/>
          <w:szCs w:val="21"/>
        </w:rPr>
      </w:pPr>
      <w:r w:rsidRPr="00B10824">
        <w:rPr>
          <w:rFonts w:ascii="Lato Light" w:hAnsi="Lato Light"/>
          <w:sz w:val="21"/>
          <w:szCs w:val="21"/>
        </w:rPr>
        <w:t>Interviews will be conducted in public with other town boards, commissions, and staff invited to attend</w:t>
      </w:r>
      <w:r w:rsidR="00B10824">
        <w:rPr>
          <w:rFonts w:ascii="Lato Light" w:hAnsi="Lato Light"/>
          <w:sz w:val="21"/>
          <w:szCs w:val="21"/>
        </w:rPr>
        <w:t>.</w:t>
      </w:r>
    </w:p>
    <w:p w14:paraId="63854776" w14:textId="0B1358E1" w:rsidR="009A5020" w:rsidRPr="00B10824" w:rsidRDefault="009A5020" w:rsidP="008E1150">
      <w:pPr>
        <w:rPr>
          <w:rFonts w:ascii="Lato Light" w:hAnsi="Lato Light"/>
          <w:sz w:val="21"/>
          <w:szCs w:val="21"/>
        </w:rPr>
      </w:pPr>
    </w:p>
    <w:p w14:paraId="00456F82" w14:textId="44EE6F95" w:rsidR="009A5020" w:rsidRPr="00B10824" w:rsidRDefault="009A5020" w:rsidP="009A5020">
      <w:pPr>
        <w:pStyle w:val="ListParagraph"/>
        <w:numPr>
          <w:ilvl w:val="0"/>
          <w:numId w:val="1"/>
        </w:numPr>
        <w:rPr>
          <w:rFonts w:ascii="Lato Light" w:hAnsi="Lato Light"/>
          <w:sz w:val="21"/>
          <w:szCs w:val="21"/>
        </w:rPr>
      </w:pPr>
      <w:r w:rsidRPr="00B10824">
        <w:rPr>
          <w:rFonts w:ascii="Lato Light" w:hAnsi="Lato Light"/>
          <w:sz w:val="21"/>
          <w:szCs w:val="21"/>
        </w:rPr>
        <w:t>Principals and key members of the proposed developer team must participate, they will be asked to provide a presentation and respond to questions to further evaluate their development proposal</w:t>
      </w:r>
      <w:r w:rsidR="00B10824">
        <w:rPr>
          <w:rFonts w:ascii="Lato Light" w:hAnsi="Lato Light"/>
          <w:sz w:val="21"/>
          <w:szCs w:val="21"/>
        </w:rPr>
        <w:t>.</w:t>
      </w:r>
    </w:p>
    <w:p w14:paraId="68CE35E8" w14:textId="163D3769" w:rsidR="008E1150" w:rsidRPr="00B10824" w:rsidRDefault="008E1150" w:rsidP="008E1150">
      <w:pPr>
        <w:rPr>
          <w:rFonts w:ascii="Lato Light" w:hAnsi="Lato Light"/>
          <w:sz w:val="21"/>
          <w:szCs w:val="21"/>
        </w:rPr>
      </w:pPr>
    </w:p>
    <w:p w14:paraId="458382C9" w14:textId="6C6DCE9E" w:rsidR="009A5020" w:rsidRPr="00B10824" w:rsidRDefault="009A5020" w:rsidP="008E1150">
      <w:pPr>
        <w:rPr>
          <w:rFonts w:ascii="Lato Light" w:hAnsi="Lato Light"/>
          <w:b/>
          <w:bCs/>
          <w:sz w:val="21"/>
          <w:szCs w:val="21"/>
          <w:u w:val="single"/>
        </w:rPr>
      </w:pPr>
      <w:r w:rsidRPr="00B10824">
        <w:rPr>
          <w:rFonts w:ascii="Lato Light" w:hAnsi="Lato Light"/>
          <w:b/>
          <w:bCs/>
          <w:sz w:val="21"/>
          <w:szCs w:val="21"/>
          <w:u w:val="single"/>
        </w:rPr>
        <w:t>Rule of Award</w:t>
      </w:r>
    </w:p>
    <w:p w14:paraId="4B9C76F0" w14:textId="77777777" w:rsidR="009A5020" w:rsidRPr="00B10824" w:rsidRDefault="009A5020" w:rsidP="008E1150">
      <w:pPr>
        <w:rPr>
          <w:rFonts w:ascii="Lato Light" w:hAnsi="Lato Light"/>
          <w:sz w:val="21"/>
          <w:szCs w:val="21"/>
        </w:rPr>
      </w:pPr>
    </w:p>
    <w:p w14:paraId="10B7658B" w14:textId="4FC7BC7E" w:rsidR="008E1150" w:rsidRPr="00B10824" w:rsidRDefault="009A5020" w:rsidP="00B10824">
      <w:pPr>
        <w:pStyle w:val="ListParagraph"/>
        <w:numPr>
          <w:ilvl w:val="0"/>
          <w:numId w:val="2"/>
        </w:numPr>
        <w:rPr>
          <w:rFonts w:ascii="Lato Light" w:hAnsi="Lato Light"/>
          <w:sz w:val="21"/>
          <w:szCs w:val="21"/>
        </w:rPr>
      </w:pPr>
      <w:r w:rsidRPr="00B10824">
        <w:rPr>
          <w:rFonts w:ascii="Lato Light" w:hAnsi="Lato Light"/>
          <w:sz w:val="21"/>
          <w:szCs w:val="21"/>
        </w:rPr>
        <w:t xml:space="preserve">A Land Development Agreement </w:t>
      </w:r>
      <w:r w:rsidR="00B10824">
        <w:rPr>
          <w:rFonts w:ascii="Lato Light" w:hAnsi="Lato Light"/>
          <w:sz w:val="21"/>
          <w:szCs w:val="21"/>
        </w:rPr>
        <w:t>may</w:t>
      </w:r>
      <w:r w:rsidRPr="00B10824">
        <w:rPr>
          <w:rFonts w:ascii="Lato Light" w:hAnsi="Lato Light"/>
          <w:sz w:val="21"/>
          <w:szCs w:val="21"/>
        </w:rPr>
        <w:t xml:space="preserve"> be awarded by the Board of Selectmen, if at all, to the responsive and respons</w:t>
      </w:r>
      <w:r w:rsidR="00F10ECB">
        <w:rPr>
          <w:rFonts w:ascii="Lato Light" w:hAnsi="Lato Light"/>
          <w:sz w:val="21"/>
          <w:szCs w:val="21"/>
        </w:rPr>
        <w:t>ible</w:t>
      </w:r>
      <w:r w:rsidRPr="00B10824">
        <w:rPr>
          <w:rFonts w:ascii="Lato Light" w:hAnsi="Lato Light"/>
          <w:sz w:val="21"/>
          <w:szCs w:val="21"/>
        </w:rPr>
        <w:t xml:space="preserve"> developer whose proposal is deemed most advantageous</w:t>
      </w:r>
      <w:r w:rsidR="00B10824">
        <w:rPr>
          <w:rFonts w:ascii="Lato Light" w:hAnsi="Lato Light"/>
          <w:sz w:val="21"/>
          <w:szCs w:val="21"/>
        </w:rPr>
        <w:t>.</w:t>
      </w:r>
    </w:p>
    <w:p w14:paraId="43A57318" w14:textId="3D3D4A6B" w:rsidR="009A5020" w:rsidRPr="00B10824" w:rsidRDefault="009A5020" w:rsidP="008E1150">
      <w:pPr>
        <w:rPr>
          <w:rFonts w:ascii="Lato Light" w:hAnsi="Lato Light"/>
          <w:sz w:val="21"/>
          <w:szCs w:val="21"/>
        </w:rPr>
      </w:pPr>
    </w:p>
    <w:p w14:paraId="735CB785" w14:textId="23C70CB5" w:rsidR="009A5020" w:rsidRPr="00B10824" w:rsidRDefault="009A5020" w:rsidP="00B10824">
      <w:pPr>
        <w:pStyle w:val="ListParagraph"/>
        <w:numPr>
          <w:ilvl w:val="0"/>
          <w:numId w:val="2"/>
        </w:numPr>
        <w:rPr>
          <w:rFonts w:ascii="Lato Light" w:hAnsi="Lato Light"/>
          <w:sz w:val="21"/>
          <w:szCs w:val="21"/>
        </w:rPr>
      </w:pPr>
      <w:r w:rsidRPr="00B10824">
        <w:rPr>
          <w:rFonts w:ascii="Lato Light" w:hAnsi="Lato Light"/>
          <w:sz w:val="21"/>
          <w:szCs w:val="21"/>
        </w:rPr>
        <w:t xml:space="preserve">The Board of Selectmen can </w:t>
      </w:r>
      <w:r w:rsidR="00B10824" w:rsidRPr="00B10824">
        <w:rPr>
          <w:rFonts w:ascii="Lato Light" w:hAnsi="Lato Light"/>
          <w:sz w:val="21"/>
          <w:szCs w:val="21"/>
        </w:rPr>
        <w:t>consider</w:t>
      </w:r>
      <w:r w:rsidRPr="00B10824">
        <w:rPr>
          <w:rFonts w:ascii="Lato Light" w:hAnsi="Lato Light"/>
          <w:sz w:val="21"/>
          <w:szCs w:val="21"/>
        </w:rPr>
        <w:t xml:space="preserve"> the price, evaluation criteria, and the results of the interview process with the Board of Selectmen</w:t>
      </w:r>
      <w:r w:rsidR="00B10824">
        <w:rPr>
          <w:rFonts w:ascii="Lato Light" w:hAnsi="Lato Light"/>
          <w:sz w:val="21"/>
          <w:szCs w:val="21"/>
        </w:rPr>
        <w:t>.</w:t>
      </w:r>
    </w:p>
    <w:p w14:paraId="070A945A" w14:textId="3BE9F525" w:rsidR="009A5020" w:rsidRPr="00B10824" w:rsidRDefault="009A5020" w:rsidP="008E1150">
      <w:pPr>
        <w:rPr>
          <w:rFonts w:ascii="Lato Light" w:hAnsi="Lato Light"/>
          <w:sz w:val="21"/>
          <w:szCs w:val="21"/>
        </w:rPr>
      </w:pPr>
    </w:p>
    <w:p w14:paraId="196E6BFA" w14:textId="263F2E8F" w:rsidR="009A5020" w:rsidRPr="00B10824" w:rsidRDefault="009A5020" w:rsidP="00B10824">
      <w:pPr>
        <w:pStyle w:val="ListParagraph"/>
        <w:numPr>
          <w:ilvl w:val="0"/>
          <w:numId w:val="2"/>
        </w:numPr>
        <w:rPr>
          <w:rFonts w:ascii="Lato Light" w:hAnsi="Lato Light"/>
          <w:sz w:val="21"/>
          <w:szCs w:val="21"/>
        </w:rPr>
      </w:pPr>
      <w:r w:rsidRPr="00B10824">
        <w:rPr>
          <w:rFonts w:ascii="Lato Light" w:hAnsi="Lato Light"/>
          <w:sz w:val="21"/>
          <w:szCs w:val="21"/>
        </w:rPr>
        <w:t>Parties will then negotiate the LDA and the Lease, with final forms to be approved by the Select Board and Town Counsel</w:t>
      </w:r>
      <w:r w:rsidR="00B10824">
        <w:rPr>
          <w:rFonts w:ascii="Lato Light" w:hAnsi="Lato Light"/>
          <w:sz w:val="21"/>
          <w:szCs w:val="21"/>
        </w:rPr>
        <w:t>.</w:t>
      </w:r>
    </w:p>
    <w:p w14:paraId="6267260E" w14:textId="18408AF7" w:rsidR="007F4952" w:rsidRPr="00B10824" w:rsidRDefault="007F4952">
      <w:pPr>
        <w:rPr>
          <w:sz w:val="21"/>
          <w:szCs w:val="21"/>
        </w:rPr>
      </w:pPr>
    </w:p>
    <w:p w14:paraId="7F1FE14C" w14:textId="0E01334C" w:rsidR="009A5020" w:rsidRPr="00B10824" w:rsidRDefault="009A5020">
      <w:pPr>
        <w:rPr>
          <w:rFonts w:ascii="Lato Light" w:hAnsi="Lato Light"/>
          <w:b/>
          <w:bCs/>
          <w:sz w:val="21"/>
          <w:szCs w:val="21"/>
          <w:u w:val="single"/>
        </w:rPr>
      </w:pPr>
      <w:r w:rsidRPr="00B10824">
        <w:rPr>
          <w:rFonts w:ascii="Lato Light" w:hAnsi="Lato Light"/>
          <w:b/>
          <w:bCs/>
          <w:sz w:val="21"/>
          <w:szCs w:val="21"/>
          <w:u w:val="single"/>
        </w:rPr>
        <w:t>Steps Necessary under Chapter 30B: Disposition of Land</w:t>
      </w:r>
    </w:p>
    <w:p w14:paraId="49A60693" w14:textId="77777777" w:rsidR="009A5020" w:rsidRPr="00B10824" w:rsidRDefault="009A5020">
      <w:pPr>
        <w:rPr>
          <w:rFonts w:ascii="Lato Light" w:hAnsi="Lato Light"/>
          <w:sz w:val="21"/>
          <w:szCs w:val="21"/>
        </w:rPr>
      </w:pPr>
    </w:p>
    <w:p w14:paraId="17D9DDA3" w14:textId="77777777" w:rsidR="00B10824" w:rsidRPr="00B10824" w:rsidRDefault="00B10824" w:rsidP="00B10824">
      <w:pPr>
        <w:pStyle w:val="ListParagraph"/>
        <w:numPr>
          <w:ilvl w:val="0"/>
          <w:numId w:val="3"/>
        </w:numPr>
        <w:rPr>
          <w:rFonts w:ascii="Lato Light" w:hAnsi="Lato Light"/>
          <w:sz w:val="21"/>
          <w:szCs w:val="21"/>
        </w:rPr>
      </w:pPr>
      <w:r w:rsidRPr="00B10824">
        <w:rPr>
          <w:rFonts w:ascii="Lato Light" w:hAnsi="Lato Light"/>
          <w:sz w:val="21"/>
          <w:szCs w:val="21"/>
        </w:rPr>
        <w:t xml:space="preserve">If disposing of property (sell or lease) </w:t>
      </w:r>
      <w:r w:rsidR="009A5020" w:rsidRPr="00B10824">
        <w:rPr>
          <w:rFonts w:ascii="Lato Light" w:hAnsi="Lato Light"/>
          <w:sz w:val="21"/>
          <w:szCs w:val="21"/>
        </w:rPr>
        <w:t xml:space="preserve">for less than the value </w:t>
      </w:r>
      <w:r w:rsidRPr="00B10824">
        <w:rPr>
          <w:rFonts w:ascii="Lato Light" w:hAnsi="Lato Light"/>
          <w:sz w:val="21"/>
          <w:szCs w:val="21"/>
        </w:rPr>
        <w:t>of the property</w:t>
      </w:r>
      <w:r w:rsidR="009A5020" w:rsidRPr="00B10824">
        <w:rPr>
          <w:rFonts w:ascii="Lato Light" w:hAnsi="Lato Light"/>
          <w:sz w:val="21"/>
          <w:szCs w:val="21"/>
        </w:rPr>
        <w:t>, a notice</w:t>
      </w:r>
      <w:r w:rsidRPr="00B10824">
        <w:rPr>
          <w:rFonts w:ascii="Lato Light" w:hAnsi="Lato Light"/>
          <w:sz w:val="21"/>
          <w:szCs w:val="21"/>
        </w:rPr>
        <w:t xml:space="preserve"> must be published</w:t>
      </w:r>
      <w:r w:rsidR="009A5020" w:rsidRPr="00B10824">
        <w:rPr>
          <w:rFonts w:ascii="Lato Light" w:hAnsi="Lato Light"/>
          <w:sz w:val="21"/>
          <w:szCs w:val="21"/>
        </w:rPr>
        <w:t xml:space="preserve"> in the Central Register explaining the reasons for </w:t>
      </w:r>
      <w:r w:rsidRPr="00B10824">
        <w:rPr>
          <w:rFonts w:ascii="Lato Light" w:hAnsi="Lato Light"/>
          <w:sz w:val="21"/>
          <w:szCs w:val="21"/>
        </w:rPr>
        <w:t>the</w:t>
      </w:r>
      <w:r w:rsidR="009A5020" w:rsidRPr="00B10824">
        <w:rPr>
          <w:rFonts w:ascii="Lato Light" w:hAnsi="Lato Light"/>
          <w:sz w:val="21"/>
          <w:szCs w:val="21"/>
        </w:rPr>
        <w:t xml:space="preserve"> decision and disclosing the </w:t>
      </w:r>
      <w:r w:rsidR="009A5020" w:rsidRPr="00B10824">
        <w:rPr>
          <w:rFonts w:ascii="Lato Light" w:hAnsi="Lato Light"/>
          <w:sz w:val="21"/>
          <w:szCs w:val="21"/>
        </w:rPr>
        <w:lastRenderedPageBreak/>
        <w:t xml:space="preserve">difference between the value and the price to be received. To be consistent with its purpose, this notice should be published prior to entering into a binding agreement to dispose of the property. </w:t>
      </w:r>
    </w:p>
    <w:p w14:paraId="70A11134" w14:textId="77777777" w:rsidR="00B10824" w:rsidRPr="00B10824" w:rsidRDefault="00B10824">
      <w:pPr>
        <w:rPr>
          <w:rFonts w:ascii="Lato Light" w:hAnsi="Lato Light"/>
          <w:sz w:val="21"/>
          <w:szCs w:val="21"/>
        </w:rPr>
      </w:pPr>
    </w:p>
    <w:p w14:paraId="0AA85303" w14:textId="77777777" w:rsidR="00B10824" w:rsidRPr="00B10824" w:rsidRDefault="00B10824" w:rsidP="00B10824">
      <w:pPr>
        <w:pStyle w:val="ListParagraph"/>
        <w:numPr>
          <w:ilvl w:val="0"/>
          <w:numId w:val="3"/>
        </w:numPr>
        <w:rPr>
          <w:rFonts w:ascii="Lato Light" w:hAnsi="Lato Light"/>
          <w:sz w:val="21"/>
          <w:szCs w:val="21"/>
        </w:rPr>
      </w:pPr>
      <w:r w:rsidRPr="00B10824">
        <w:rPr>
          <w:rFonts w:ascii="Lato Light" w:hAnsi="Lato Light"/>
          <w:sz w:val="21"/>
          <w:szCs w:val="21"/>
        </w:rPr>
        <w:t>T</w:t>
      </w:r>
      <w:r w:rsidR="009A5020" w:rsidRPr="00B10824">
        <w:rPr>
          <w:rFonts w:ascii="Lato Light" w:hAnsi="Lato Light"/>
          <w:sz w:val="21"/>
          <w:szCs w:val="21"/>
        </w:rPr>
        <w:t xml:space="preserve">he name of the selected proposer and the amount of the transaction </w:t>
      </w:r>
      <w:r w:rsidRPr="00B10824">
        <w:rPr>
          <w:rFonts w:ascii="Lato Light" w:hAnsi="Lato Light"/>
          <w:sz w:val="21"/>
          <w:szCs w:val="21"/>
        </w:rPr>
        <w:t xml:space="preserve">must be submitted </w:t>
      </w:r>
      <w:r w:rsidR="009A5020" w:rsidRPr="00B10824">
        <w:rPr>
          <w:rFonts w:ascii="Lato Light" w:hAnsi="Lato Light"/>
          <w:sz w:val="21"/>
          <w:szCs w:val="21"/>
        </w:rPr>
        <w:t xml:space="preserve">to the Central Register, which is published by the Secretary of the Commonwealth. You may use Central Register Form CR-3 for this purpose. </w:t>
      </w:r>
    </w:p>
    <w:p w14:paraId="70B8DF78" w14:textId="77777777" w:rsidR="00B10824" w:rsidRPr="00B10824" w:rsidRDefault="00B10824">
      <w:pPr>
        <w:rPr>
          <w:rFonts w:ascii="Lato Light" w:hAnsi="Lato Light"/>
          <w:sz w:val="21"/>
          <w:szCs w:val="21"/>
        </w:rPr>
      </w:pPr>
    </w:p>
    <w:p w14:paraId="49A17B70" w14:textId="7F61F2CE" w:rsidR="009A5020" w:rsidRPr="00B10824" w:rsidRDefault="009A5020" w:rsidP="00B10824">
      <w:pPr>
        <w:pStyle w:val="ListParagraph"/>
        <w:numPr>
          <w:ilvl w:val="0"/>
          <w:numId w:val="3"/>
        </w:numPr>
        <w:rPr>
          <w:rFonts w:ascii="Lato Light" w:hAnsi="Lato Light"/>
          <w:sz w:val="21"/>
          <w:szCs w:val="21"/>
        </w:rPr>
      </w:pPr>
      <w:r w:rsidRPr="00B10824">
        <w:rPr>
          <w:rFonts w:ascii="Lato Light" w:hAnsi="Lato Light"/>
          <w:sz w:val="21"/>
          <w:szCs w:val="21"/>
        </w:rPr>
        <w:t>Also, M.G.L. c.7, §40J requires disclosure of all beneficial interests in real property acquired or disposed of by a public agency. The selected proposer’s disclosure of beneficial interests must be filed with the Division of Capital Asset Management (DCAM). No contract to lease or sell property, and no renewal or extension of such agreement, is valid until the seller or lessor files this form with DCAM.</w:t>
      </w:r>
    </w:p>
    <w:sectPr w:rsidR="009A5020" w:rsidRPr="00B1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657CA"/>
    <w:multiLevelType w:val="hybridMultilevel"/>
    <w:tmpl w:val="71AC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252AB8"/>
    <w:multiLevelType w:val="hybridMultilevel"/>
    <w:tmpl w:val="38A4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E9570E"/>
    <w:multiLevelType w:val="hybridMultilevel"/>
    <w:tmpl w:val="FA4A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187728">
    <w:abstractNumId w:val="1"/>
  </w:num>
  <w:num w:numId="2" w16cid:durableId="536166535">
    <w:abstractNumId w:val="0"/>
  </w:num>
  <w:num w:numId="3" w16cid:durableId="1965232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50"/>
    <w:rsid w:val="00561C0E"/>
    <w:rsid w:val="005C4D11"/>
    <w:rsid w:val="007F4952"/>
    <w:rsid w:val="008E1150"/>
    <w:rsid w:val="009A5020"/>
    <w:rsid w:val="00B10824"/>
    <w:rsid w:val="00CD475D"/>
    <w:rsid w:val="00F10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9C8C"/>
  <w15:chartTrackingRefBased/>
  <w15:docId w15:val="{20759F41-3D0D-4269-A82C-872CC669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Silva</dc:creator>
  <cp:keywords/>
  <dc:description/>
  <cp:lastModifiedBy>Jason Silva</cp:lastModifiedBy>
  <cp:revision>2</cp:revision>
  <dcterms:created xsi:type="dcterms:W3CDTF">2023-02-15T19:40:00Z</dcterms:created>
  <dcterms:modified xsi:type="dcterms:W3CDTF">2023-02-15T21:16:00Z</dcterms:modified>
</cp:coreProperties>
</file>